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D88E32" w14:textId="7C1269FC" w:rsidR="00633A59" w:rsidRPr="00860B58" w:rsidRDefault="00C4175C">
      <w:pPr>
        <w:rPr>
          <w:rFonts w:ascii="Times New Roman" w:hAnsi="Times New Roman" w:cs="Times New Roman"/>
          <w:i/>
          <w:iCs/>
        </w:rPr>
      </w:pPr>
      <w:r w:rsidRPr="00860B58">
        <w:rPr>
          <w:rFonts w:ascii="Times New Roman" w:hAnsi="Times New Roman" w:cs="Times New Roman"/>
          <w:i/>
          <w:iCs/>
        </w:rPr>
        <w:t>香港交易及結算所有限公司及香港聯合交易所有限公司對本公告的內容概不負責，對其準確性或完整性亦不發表任何聲明，並明確表示，概不對因本公告全部或任何部份內容而產生或因倚賴該等內容而引致的任何損失承擔任何責任。</w:t>
      </w:r>
    </w:p>
    <w:p w14:paraId="666AF0D9" w14:textId="75F48947" w:rsidR="00C4175C" w:rsidRPr="00860B58" w:rsidRDefault="00C4175C" w:rsidP="00C4175C">
      <w:pPr>
        <w:jc w:val="center"/>
        <w:rPr>
          <w:rFonts w:ascii="Times New Roman" w:hAnsi="Times New Roman" w:cs="Times New Roman"/>
          <w:lang w:eastAsia="zh-CN"/>
        </w:rPr>
      </w:pPr>
      <w:r w:rsidRPr="00860B58">
        <w:rPr>
          <w:rFonts w:ascii="Times New Roman" w:hAnsi="Times New Roman" w:cs="Times New Roman"/>
          <w:b/>
          <w:bCs/>
          <w:noProof/>
          <w:lang w:eastAsia="zh-CN"/>
        </w:rPr>
        <w:drawing>
          <wp:inline distT="0" distB="0" distL="0" distR="0" wp14:anchorId="41437176" wp14:editId="5364A1B2">
            <wp:extent cx="1343025" cy="1099602"/>
            <wp:effectExtent l="0" t="0" r="0" b="5715"/>
            <wp:docPr id="1698743479" name="圖片 1" descr="一張含有 文字, 標誌, 字型, 圖形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743479" name="圖片 1" descr="一張含有 文字, 標誌, 字型, 圖形 的圖片&#10;&#10;AI 產生的內容可能不正確。"/>
                    <pic:cNvPicPr/>
                  </pic:nvPicPr>
                  <pic:blipFill>
                    <a:blip r:embed="rId8"/>
                    <a:stretch>
                      <a:fillRect/>
                    </a:stretch>
                  </pic:blipFill>
                  <pic:spPr>
                    <a:xfrm>
                      <a:off x="0" y="0"/>
                      <a:ext cx="1346165" cy="1102173"/>
                    </a:xfrm>
                    <a:prstGeom prst="rect">
                      <a:avLst/>
                    </a:prstGeom>
                  </pic:spPr>
                </pic:pic>
              </a:graphicData>
            </a:graphic>
          </wp:inline>
        </w:drawing>
      </w:r>
    </w:p>
    <w:p w14:paraId="22FEC1BD" w14:textId="3653A8DC" w:rsidR="00C4175C" w:rsidRPr="00860B58" w:rsidRDefault="00C4175C" w:rsidP="00C4175C">
      <w:pPr>
        <w:spacing w:after="0" w:line="240" w:lineRule="auto"/>
        <w:jc w:val="center"/>
        <w:rPr>
          <w:rFonts w:ascii="Times New Roman" w:hAnsi="Times New Roman" w:cs="Times New Roman"/>
          <w:b/>
          <w:bCs/>
          <w:sz w:val="28"/>
          <w:szCs w:val="28"/>
        </w:rPr>
      </w:pPr>
      <w:r w:rsidRPr="00860B58">
        <w:rPr>
          <w:rFonts w:ascii="Times New Roman" w:hAnsi="Times New Roman" w:cs="Times New Roman"/>
          <w:b/>
          <w:bCs/>
          <w:sz w:val="28"/>
          <w:szCs w:val="28"/>
        </w:rPr>
        <w:t>Glorious Property Holdings Limited</w:t>
      </w:r>
      <w:r w:rsidRPr="00860B58">
        <w:rPr>
          <w:rFonts w:ascii="Times New Roman" w:hAnsi="Times New Roman" w:cs="Times New Roman"/>
          <w:b/>
          <w:bCs/>
          <w:sz w:val="28"/>
          <w:szCs w:val="28"/>
        </w:rPr>
        <w:br/>
      </w:r>
      <w:bookmarkStart w:id="0" w:name="_Hlk201328826"/>
      <w:r w:rsidRPr="00860B58">
        <w:rPr>
          <w:rFonts w:ascii="Times New Roman" w:hAnsi="Times New Roman" w:cs="Times New Roman"/>
          <w:b/>
          <w:bCs/>
          <w:sz w:val="28"/>
          <w:szCs w:val="28"/>
        </w:rPr>
        <w:t>恒盛地產控股有限公司</w:t>
      </w:r>
      <w:bookmarkEnd w:id="0"/>
    </w:p>
    <w:p w14:paraId="1D76C65B" w14:textId="0B8229B2" w:rsidR="00C4175C" w:rsidRPr="00860B58" w:rsidRDefault="00C4175C" w:rsidP="00C4175C">
      <w:pPr>
        <w:jc w:val="center"/>
        <w:rPr>
          <w:rFonts w:ascii="Times New Roman" w:hAnsi="Times New Roman" w:cs="Times New Roman"/>
          <w:sz w:val="22"/>
          <w:szCs w:val="22"/>
        </w:rPr>
      </w:pPr>
      <w:r w:rsidRPr="00860B58">
        <w:rPr>
          <w:rFonts w:ascii="Times New Roman" w:hAnsi="Times New Roman" w:cs="Times New Roman"/>
          <w:i/>
          <w:iCs/>
          <w:sz w:val="22"/>
          <w:szCs w:val="22"/>
        </w:rPr>
        <w:t>（於開曼群島註冊成立的有限公司）</w:t>
      </w:r>
    </w:p>
    <w:p w14:paraId="6AF5F555" w14:textId="225B23BD" w:rsidR="00C4175C" w:rsidRPr="00860B58" w:rsidRDefault="00C4175C" w:rsidP="00C4175C">
      <w:pPr>
        <w:jc w:val="center"/>
        <w:rPr>
          <w:rFonts w:ascii="Times New Roman" w:hAnsi="Times New Roman" w:cs="Times New Roman"/>
          <w:b/>
          <w:bCs/>
          <w:sz w:val="22"/>
          <w:szCs w:val="22"/>
        </w:rPr>
      </w:pPr>
      <w:r w:rsidRPr="00860B58">
        <w:rPr>
          <w:rFonts w:ascii="Times New Roman" w:hAnsi="Times New Roman" w:cs="Times New Roman"/>
          <w:b/>
          <w:bCs/>
          <w:sz w:val="22"/>
          <w:szCs w:val="22"/>
        </w:rPr>
        <w:t>（股份代號</w:t>
      </w:r>
      <w:r w:rsidRPr="00860B58">
        <w:rPr>
          <w:rFonts w:ascii="Times New Roman" w:hAnsi="Times New Roman" w:cs="Times New Roman"/>
          <w:b/>
          <w:bCs/>
          <w:sz w:val="22"/>
          <w:szCs w:val="22"/>
        </w:rPr>
        <w:t>: 00845</w:t>
      </w:r>
      <w:r w:rsidRPr="00860B58">
        <w:rPr>
          <w:rFonts w:ascii="Times New Roman" w:hAnsi="Times New Roman" w:cs="Times New Roman"/>
          <w:b/>
          <w:bCs/>
          <w:sz w:val="22"/>
          <w:szCs w:val="22"/>
        </w:rPr>
        <w:t>）</w:t>
      </w:r>
    </w:p>
    <w:p w14:paraId="59372CE2" w14:textId="445750B6" w:rsidR="008A2DE9" w:rsidRDefault="008A2DE9" w:rsidP="001D46B9">
      <w:pPr>
        <w:pStyle w:val="a6"/>
        <w:spacing w:after="0" w:line="240" w:lineRule="auto"/>
        <w:ind w:left="403"/>
        <w:jc w:val="center"/>
        <w:rPr>
          <w:rFonts w:ascii="Times New Roman" w:hAnsi="Times New Roman" w:cs="Times New Roman"/>
          <w:b/>
          <w:bCs/>
          <w:sz w:val="28"/>
          <w:szCs w:val="28"/>
        </w:rPr>
      </w:pPr>
      <w:r w:rsidRPr="008A2DE9">
        <w:rPr>
          <w:rFonts w:ascii="Times New Roman" w:hAnsi="Times New Roman" w:cs="Times New Roman" w:hint="eastAsia"/>
          <w:b/>
          <w:bCs/>
          <w:sz w:val="28"/>
          <w:szCs w:val="28"/>
        </w:rPr>
        <w:t>延遲刊發</w:t>
      </w:r>
      <w:r w:rsidRPr="008A2DE9">
        <w:rPr>
          <w:rFonts w:ascii="Times New Roman" w:hAnsi="Times New Roman" w:cs="Times New Roman" w:hint="eastAsia"/>
          <w:b/>
          <w:bCs/>
          <w:sz w:val="28"/>
          <w:szCs w:val="28"/>
        </w:rPr>
        <w:t>202</w:t>
      </w:r>
      <w:r w:rsidRPr="008A2DE9">
        <w:rPr>
          <w:rFonts w:ascii="Times New Roman" w:hAnsi="Times New Roman" w:cs="Times New Roman"/>
          <w:b/>
          <w:bCs/>
          <w:sz w:val="28"/>
          <w:szCs w:val="28"/>
        </w:rPr>
        <w:t>5</w:t>
      </w:r>
      <w:r w:rsidRPr="008A2DE9">
        <w:rPr>
          <w:rFonts w:ascii="Times New Roman" w:hAnsi="Times New Roman" w:cs="Times New Roman" w:hint="eastAsia"/>
          <w:b/>
          <w:bCs/>
          <w:sz w:val="28"/>
          <w:szCs w:val="28"/>
        </w:rPr>
        <w:t xml:space="preserve"> </w:t>
      </w:r>
      <w:r w:rsidRPr="008A2DE9">
        <w:rPr>
          <w:rFonts w:ascii="Times New Roman" w:hAnsi="Times New Roman" w:cs="Times New Roman" w:hint="eastAsia"/>
          <w:b/>
          <w:bCs/>
          <w:sz w:val="28"/>
          <w:szCs w:val="28"/>
        </w:rPr>
        <w:t>年</w:t>
      </w:r>
      <w:r w:rsidR="001D46B9" w:rsidRPr="001D46B9">
        <w:rPr>
          <w:rFonts w:ascii="Times New Roman" w:hAnsi="Times New Roman" w:cs="Times New Roman" w:hint="eastAsia"/>
          <w:b/>
          <w:bCs/>
          <w:sz w:val="28"/>
          <w:szCs w:val="28"/>
        </w:rPr>
        <w:t>年度</w:t>
      </w:r>
      <w:r w:rsidRPr="008A2DE9">
        <w:rPr>
          <w:rFonts w:ascii="Times New Roman" w:hAnsi="Times New Roman" w:cs="Times New Roman" w:hint="eastAsia"/>
          <w:b/>
          <w:bCs/>
          <w:sz w:val="28"/>
          <w:szCs w:val="28"/>
        </w:rPr>
        <w:t>業績</w:t>
      </w:r>
    </w:p>
    <w:p w14:paraId="36227286" w14:textId="64C03BCB" w:rsidR="00AE39E1" w:rsidRPr="008A2DE9" w:rsidRDefault="001D46B9" w:rsidP="008A2DE9">
      <w:pPr>
        <w:pStyle w:val="a6"/>
        <w:spacing w:after="0" w:line="240" w:lineRule="auto"/>
        <w:ind w:left="403"/>
        <w:jc w:val="center"/>
        <w:rPr>
          <w:rFonts w:ascii="Times New Roman" w:hAnsi="Times New Roman" w:cs="Times New Roman"/>
          <w:b/>
          <w:bCs/>
          <w:sz w:val="28"/>
          <w:szCs w:val="28"/>
        </w:rPr>
      </w:pPr>
      <w:r w:rsidRPr="008A2DE9">
        <w:rPr>
          <w:rFonts w:ascii="Times New Roman" w:hAnsi="Times New Roman" w:cs="Times New Roman" w:hint="eastAsia"/>
          <w:b/>
          <w:bCs/>
          <w:sz w:val="28"/>
          <w:szCs w:val="28"/>
        </w:rPr>
        <w:t>和</w:t>
      </w:r>
      <w:r w:rsidR="008A2DE9" w:rsidRPr="008A2DE9">
        <w:rPr>
          <w:rFonts w:ascii="Times New Roman" w:hAnsi="Times New Roman" w:cs="Times New Roman" w:hint="eastAsia"/>
          <w:b/>
          <w:bCs/>
          <w:sz w:val="28"/>
          <w:szCs w:val="28"/>
        </w:rPr>
        <w:t>寄發</w:t>
      </w:r>
      <w:r w:rsidR="008A2DE9" w:rsidRPr="008A2DE9">
        <w:rPr>
          <w:rFonts w:ascii="Times New Roman" w:hAnsi="Times New Roman" w:cs="Times New Roman" w:hint="eastAsia"/>
          <w:b/>
          <w:bCs/>
          <w:sz w:val="28"/>
          <w:szCs w:val="28"/>
        </w:rPr>
        <w:t>202</w:t>
      </w:r>
      <w:r w:rsidR="008A2DE9" w:rsidRPr="008A2DE9">
        <w:rPr>
          <w:rFonts w:ascii="Times New Roman" w:hAnsi="Times New Roman" w:cs="Times New Roman"/>
          <w:b/>
          <w:bCs/>
          <w:sz w:val="28"/>
          <w:szCs w:val="28"/>
        </w:rPr>
        <w:t>5</w:t>
      </w:r>
      <w:r w:rsidRPr="001D46B9">
        <w:rPr>
          <w:rFonts w:ascii="Times New Roman" w:hAnsi="Times New Roman" w:cs="Times New Roman" w:hint="eastAsia"/>
          <w:b/>
          <w:bCs/>
          <w:sz w:val="28"/>
          <w:szCs w:val="28"/>
        </w:rPr>
        <w:t>年年度</w:t>
      </w:r>
      <w:r w:rsidR="008A2DE9" w:rsidRPr="008A2DE9">
        <w:rPr>
          <w:rFonts w:ascii="Times New Roman" w:hAnsi="Times New Roman" w:cs="Times New Roman" w:hint="eastAsia"/>
          <w:b/>
          <w:bCs/>
          <w:sz w:val="28"/>
          <w:szCs w:val="28"/>
        </w:rPr>
        <w:t>報告</w:t>
      </w:r>
      <w:r w:rsidR="008A2DE9" w:rsidRPr="008A2DE9">
        <w:rPr>
          <w:rFonts w:ascii="等线" w:eastAsia="等线" w:hAnsi="等线" w:cs="Times New Roman" w:hint="eastAsia"/>
          <w:b/>
          <w:bCs/>
          <w:sz w:val="28"/>
          <w:szCs w:val="28"/>
        </w:rPr>
        <w:t xml:space="preserve"> </w:t>
      </w:r>
    </w:p>
    <w:p w14:paraId="1B58315D" w14:textId="77777777" w:rsidR="0050499A" w:rsidRDefault="0050499A" w:rsidP="008A2DE9">
      <w:pPr>
        <w:spacing w:after="0" w:line="240" w:lineRule="auto"/>
        <w:jc w:val="both"/>
        <w:rPr>
          <w:rFonts w:ascii="Times New Roman" w:hAnsi="Times New Roman" w:cs="Times New Roman"/>
        </w:rPr>
      </w:pPr>
    </w:p>
    <w:p w14:paraId="21D01660" w14:textId="77777777" w:rsidR="001D46B9" w:rsidRDefault="001D46B9" w:rsidP="008A2DE9">
      <w:pPr>
        <w:spacing w:after="0" w:line="240" w:lineRule="auto"/>
        <w:jc w:val="both"/>
        <w:rPr>
          <w:rFonts w:ascii="Times New Roman" w:hAnsi="Times New Roman" w:cs="Times New Roman"/>
        </w:rPr>
      </w:pPr>
    </w:p>
    <w:p w14:paraId="35D418A4" w14:textId="5766BC71" w:rsidR="00AE39E1" w:rsidRDefault="00AE39E1" w:rsidP="00860B58">
      <w:pPr>
        <w:spacing w:after="0" w:line="240" w:lineRule="auto"/>
        <w:jc w:val="both"/>
        <w:rPr>
          <w:rFonts w:ascii="Times New Roman" w:eastAsia="等线" w:hAnsi="Times New Roman" w:cs="Times New Roman"/>
        </w:rPr>
      </w:pPr>
      <w:r w:rsidRPr="00860B58">
        <w:rPr>
          <w:rFonts w:ascii="Times New Roman" w:hAnsi="Times New Roman" w:cs="Times New Roman"/>
        </w:rPr>
        <w:t>本公告乃由恒盛地產控股有限公司（「</w:t>
      </w:r>
      <w:r w:rsidRPr="00860B58">
        <w:rPr>
          <w:rFonts w:ascii="Times New Roman" w:hAnsi="Times New Roman" w:cs="Times New Roman"/>
          <w:b/>
          <w:bCs/>
        </w:rPr>
        <w:t>本公司</w:t>
      </w:r>
      <w:r w:rsidRPr="00860B58">
        <w:rPr>
          <w:rFonts w:ascii="Times New Roman" w:hAnsi="Times New Roman" w:cs="Times New Roman"/>
        </w:rPr>
        <w:t>」，連同其附屬公司統稱「</w:t>
      </w:r>
      <w:r w:rsidRPr="00860B58">
        <w:rPr>
          <w:rFonts w:ascii="Times New Roman" w:hAnsi="Times New Roman" w:cs="Times New Roman"/>
          <w:b/>
          <w:bCs/>
        </w:rPr>
        <w:t>本集團</w:t>
      </w:r>
      <w:r w:rsidRPr="00860B58">
        <w:rPr>
          <w:rFonts w:ascii="Times New Roman" w:hAnsi="Times New Roman" w:cs="Times New Roman"/>
        </w:rPr>
        <w:t>」）根據香港法例第</w:t>
      </w:r>
      <w:r w:rsidRPr="00860B58">
        <w:rPr>
          <w:rFonts w:ascii="Times New Roman" w:hAnsi="Times New Roman" w:cs="Times New Roman"/>
        </w:rPr>
        <w:t>571</w:t>
      </w:r>
      <w:r w:rsidRPr="00860B58">
        <w:rPr>
          <w:rFonts w:ascii="Times New Roman" w:hAnsi="Times New Roman" w:cs="Times New Roman"/>
        </w:rPr>
        <w:t>章證券及期貨條例</w:t>
      </w:r>
      <w:r w:rsidR="00860B58" w:rsidRPr="00860B58">
        <w:rPr>
          <w:rFonts w:asciiTheme="minorEastAsia" w:hAnsiTheme="minorEastAsia" w:cs="Times New Roman" w:hint="eastAsia"/>
        </w:rPr>
        <w:t>（</w:t>
      </w:r>
      <w:r w:rsidR="00860B58" w:rsidRPr="00860B58">
        <w:rPr>
          <w:rFonts w:asciiTheme="minorEastAsia" w:hAnsiTheme="minorEastAsia" w:cs="Times New Roman"/>
        </w:rPr>
        <w:t>「</w:t>
      </w:r>
      <w:r w:rsidR="00860B58" w:rsidRPr="00860B58">
        <w:rPr>
          <w:rFonts w:asciiTheme="minorEastAsia" w:hAnsiTheme="minorEastAsia" w:cs="Times New Roman"/>
          <w:b/>
          <w:bCs/>
        </w:rPr>
        <w:t>證券及期貨條例</w:t>
      </w:r>
      <w:r w:rsidR="00860B58" w:rsidRPr="00860B58">
        <w:rPr>
          <w:rFonts w:asciiTheme="minorEastAsia" w:hAnsiTheme="minorEastAsia" w:cs="Times New Roman"/>
        </w:rPr>
        <w:t>」</w:t>
      </w:r>
      <w:r w:rsidR="00860B58" w:rsidRPr="00860B58">
        <w:rPr>
          <w:rFonts w:asciiTheme="minorEastAsia" w:hAnsiTheme="minorEastAsia" w:cs="Times New Roman" w:hint="eastAsia"/>
        </w:rPr>
        <w:t>）</w:t>
      </w:r>
      <w:r w:rsidRPr="00860B58">
        <w:rPr>
          <w:rFonts w:ascii="Times New Roman" w:hAnsi="Times New Roman" w:cs="Times New Roman"/>
        </w:rPr>
        <w:t>第</w:t>
      </w:r>
      <w:r w:rsidRPr="00860B58">
        <w:rPr>
          <w:rFonts w:ascii="Times New Roman" w:hAnsi="Times New Roman" w:cs="Times New Roman"/>
        </w:rPr>
        <w:t>XIVA</w:t>
      </w:r>
      <w:r w:rsidRPr="00860B58">
        <w:rPr>
          <w:rFonts w:ascii="Times New Roman" w:hAnsi="Times New Roman" w:cs="Times New Roman"/>
        </w:rPr>
        <w:t>部項下之內幕消息條文（定義見上市規則）及上市規則第</w:t>
      </w:r>
      <w:r w:rsidRPr="00860B58">
        <w:rPr>
          <w:rFonts w:ascii="Times New Roman" w:hAnsi="Times New Roman" w:cs="Times New Roman"/>
        </w:rPr>
        <w:t>13.09</w:t>
      </w:r>
      <w:r w:rsidRPr="00860B58">
        <w:rPr>
          <w:rFonts w:ascii="Times New Roman" w:hAnsi="Times New Roman" w:cs="Times New Roman"/>
        </w:rPr>
        <w:t>條而作出。</w:t>
      </w:r>
    </w:p>
    <w:p w14:paraId="0E7224F7" w14:textId="77777777" w:rsidR="004F6F69" w:rsidRPr="002A74E5" w:rsidRDefault="004F6F69" w:rsidP="00860B58">
      <w:pPr>
        <w:spacing w:after="0" w:line="240" w:lineRule="auto"/>
        <w:jc w:val="both"/>
        <w:rPr>
          <w:rFonts w:ascii="Times New Roman" w:eastAsia="等线" w:hAnsi="Times New Roman" w:cs="Times New Roman"/>
        </w:rPr>
      </w:pPr>
    </w:p>
    <w:p w14:paraId="3C3D4A6B" w14:textId="77777777" w:rsidR="00412C7A" w:rsidRDefault="00412C7A" w:rsidP="00860B58">
      <w:pPr>
        <w:spacing w:after="0" w:line="240" w:lineRule="auto"/>
        <w:jc w:val="both"/>
        <w:rPr>
          <w:rFonts w:ascii="Times New Roman" w:hAnsi="Times New Roman" w:cs="Times New Roman"/>
          <w:b/>
          <w:bCs/>
        </w:rPr>
      </w:pPr>
    </w:p>
    <w:p w14:paraId="0C243D1E" w14:textId="185A6174" w:rsidR="00031502" w:rsidRDefault="008A2DE9" w:rsidP="00860B58">
      <w:pPr>
        <w:spacing w:after="0" w:line="240" w:lineRule="auto"/>
        <w:jc w:val="both"/>
        <w:rPr>
          <w:rFonts w:ascii="Times New Roman" w:eastAsia="等线" w:hAnsi="Times New Roman" w:cs="Times New Roman"/>
          <w:b/>
          <w:bCs/>
        </w:rPr>
      </w:pPr>
      <w:r w:rsidRPr="008A2DE9">
        <w:rPr>
          <w:rFonts w:ascii="Times New Roman" w:hAnsi="Times New Roman" w:cs="Times New Roman" w:hint="eastAsia"/>
          <w:b/>
          <w:bCs/>
        </w:rPr>
        <w:t>延遲刊發</w:t>
      </w:r>
      <w:r w:rsidRPr="008A2DE9">
        <w:rPr>
          <w:rFonts w:ascii="Times New Roman" w:hAnsi="Times New Roman" w:cs="Times New Roman" w:hint="eastAsia"/>
          <w:b/>
          <w:bCs/>
        </w:rPr>
        <w:t>202</w:t>
      </w:r>
      <w:r>
        <w:rPr>
          <w:rFonts w:ascii="Times New Roman" w:hAnsi="Times New Roman" w:cs="Times New Roman"/>
          <w:b/>
          <w:bCs/>
        </w:rPr>
        <w:t>5</w:t>
      </w:r>
      <w:r w:rsidRPr="008A2DE9">
        <w:rPr>
          <w:rFonts w:ascii="Times New Roman" w:hAnsi="Times New Roman" w:cs="Times New Roman" w:hint="eastAsia"/>
          <w:b/>
          <w:bCs/>
        </w:rPr>
        <w:t xml:space="preserve"> </w:t>
      </w:r>
      <w:r w:rsidRPr="008A2DE9">
        <w:rPr>
          <w:rFonts w:ascii="Times New Roman" w:hAnsi="Times New Roman" w:cs="Times New Roman" w:hint="eastAsia"/>
          <w:b/>
          <w:bCs/>
        </w:rPr>
        <w:t>年</w:t>
      </w:r>
      <w:r w:rsidR="001D46B9" w:rsidRPr="001D46B9">
        <w:rPr>
          <w:rFonts w:ascii="Times New Roman" w:hAnsi="Times New Roman" w:cs="Times New Roman" w:hint="eastAsia"/>
          <w:b/>
          <w:bCs/>
        </w:rPr>
        <w:t>年度</w:t>
      </w:r>
      <w:r w:rsidRPr="008A2DE9">
        <w:rPr>
          <w:rFonts w:ascii="Times New Roman" w:hAnsi="Times New Roman" w:cs="Times New Roman" w:hint="eastAsia"/>
          <w:b/>
          <w:bCs/>
        </w:rPr>
        <w:t>業績和寄發</w:t>
      </w:r>
      <w:r w:rsidRPr="008A2DE9">
        <w:rPr>
          <w:rFonts w:ascii="Times New Roman" w:hAnsi="Times New Roman" w:cs="Times New Roman" w:hint="eastAsia"/>
          <w:b/>
          <w:bCs/>
        </w:rPr>
        <w:t>202</w:t>
      </w:r>
      <w:r>
        <w:rPr>
          <w:rFonts w:ascii="Times New Roman" w:hAnsi="Times New Roman" w:cs="Times New Roman"/>
          <w:b/>
          <w:bCs/>
        </w:rPr>
        <w:t>5</w:t>
      </w:r>
      <w:r w:rsidRPr="008A2DE9">
        <w:rPr>
          <w:rFonts w:ascii="Times New Roman" w:hAnsi="Times New Roman" w:cs="Times New Roman" w:hint="eastAsia"/>
          <w:b/>
          <w:bCs/>
        </w:rPr>
        <w:t xml:space="preserve"> </w:t>
      </w:r>
      <w:r w:rsidR="001D46B9" w:rsidRPr="001D46B9">
        <w:rPr>
          <w:rFonts w:ascii="Times New Roman" w:hAnsi="Times New Roman" w:cs="Times New Roman" w:hint="eastAsia"/>
          <w:b/>
          <w:bCs/>
        </w:rPr>
        <w:t>年年度</w:t>
      </w:r>
      <w:r w:rsidRPr="008A2DE9">
        <w:rPr>
          <w:rFonts w:ascii="Times New Roman" w:hAnsi="Times New Roman" w:cs="Times New Roman" w:hint="eastAsia"/>
          <w:b/>
          <w:bCs/>
        </w:rPr>
        <w:t>報告</w:t>
      </w:r>
    </w:p>
    <w:p w14:paraId="5BC137A2" w14:textId="77777777" w:rsidR="00860B58" w:rsidRPr="00860B58" w:rsidRDefault="00860B58" w:rsidP="00860B58">
      <w:pPr>
        <w:spacing w:after="0" w:line="240" w:lineRule="auto"/>
        <w:jc w:val="both"/>
        <w:rPr>
          <w:rFonts w:ascii="Times New Roman" w:eastAsia="等线" w:hAnsi="Times New Roman" w:cs="Times New Roman"/>
          <w:b/>
          <w:bCs/>
        </w:rPr>
      </w:pPr>
    </w:p>
    <w:p w14:paraId="2A094A67" w14:textId="6CE8CF48" w:rsidR="00801830" w:rsidRDefault="001D46B9" w:rsidP="008A2DE9">
      <w:pPr>
        <w:spacing w:after="0" w:line="240" w:lineRule="auto"/>
        <w:rPr>
          <w:rFonts w:asciiTheme="minorEastAsia" w:hAnsiTheme="minorEastAsia" w:cs="Times New Roman"/>
        </w:rPr>
      </w:pPr>
      <w:r w:rsidRPr="001D46B9">
        <w:rPr>
          <w:rFonts w:asciiTheme="minorEastAsia" w:hAnsiTheme="minorEastAsia" w:cs="Times New Roman" w:hint="eastAsia"/>
        </w:rPr>
        <w:lastRenderedPageBreak/>
        <w:t>由於202</w:t>
      </w:r>
      <w:r>
        <w:rPr>
          <w:rFonts w:asciiTheme="minorEastAsia" w:hAnsiTheme="minorEastAsia" w:cs="Times New Roman"/>
        </w:rPr>
        <w:t>4</w:t>
      </w:r>
      <w:r w:rsidRPr="001D46B9">
        <w:rPr>
          <w:rFonts w:asciiTheme="minorEastAsia" w:hAnsiTheme="minorEastAsia" w:cs="Times New Roman" w:hint="eastAsia"/>
        </w:rPr>
        <w:t>年</w:t>
      </w:r>
      <w:r w:rsidR="0034764C" w:rsidRPr="0034764C">
        <w:rPr>
          <w:rFonts w:asciiTheme="minorEastAsia" w:hAnsiTheme="minorEastAsia" w:cs="Times New Roman" w:hint="eastAsia"/>
        </w:rPr>
        <w:t>年度</w:t>
      </w:r>
      <w:r w:rsidRPr="001D46B9">
        <w:rPr>
          <w:rFonts w:asciiTheme="minorEastAsia" w:hAnsiTheme="minorEastAsia" w:cs="Times New Roman" w:hint="eastAsia"/>
        </w:rPr>
        <w:t>業績及202</w:t>
      </w:r>
      <w:r>
        <w:rPr>
          <w:rFonts w:asciiTheme="minorEastAsia" w:hAnsiTheme="minorEastAsia" w:cs="Times New Roman"/>
        </w:rPr>
        <w:t>5</w:t>
      </w:r>
      <w:r w:rsidRPr="001D46B9">
        <w:rPr>
          <w:rFonts w:asciiTheme="minorEastAsia" w:hAnsiTheme="minorEastAsia" w:cs="Times New Roman" w:hint="eastAsia"/>
        </w:rPr>
        <w:t>年中期業績延遲刊發以及其各自的報告延遲寄發，202</w:t>
      </w:r>
      <w:r>
        <w:rPr>
          <w:rFonts w:asciiTheme="minorEastAsia" w:hAnsiTheme="minorEastAsia" w:cs="Times New Roman"/>
        </w:rPr>
        <w:t>5</w:t>
      </w:r>
      <w:r w:rsidRPr="001D46B9">
        <w:rPr>
          <w:rFonts w:asciiTheme="minorEastAsia" w:hAnsiTheme="minorEastAsia" w:cs="Times New Roman" w:hint="eastAsia"/>
        </w:rPr>
        <w:t>年年度業績及202</w:t>
      </w:r>
      <w:r>
        <w:rPr>
          <w:rFonts w:asciiTheme="minorEastAsia" w:hAnsiTheme="minorEastAsia" w:cs="Times New Roman"/>
        </w:rPr>
        <w:t>5</w:t>
      </w:r>
      <w:r w:rsidRPr="001D46B9">
        <w:rPr>
          <w:rFonts w:asciiTheme="minorEastAsia" w:hAnsiTheme="minorEastAsia" w:cs="Times New Roman" w:hint="eastAsia"/>
        </w:rPr>
        <w:t>年年報亦將延遲刊發及寄發。本公司董事會（「</w:t>
      </w:r>
      <w:r w:rsidRPr="001D46B9">
        <w:rPr>
          <w:rFonts w:asciiTheme="minorEastAsia" w:hAnsiTheme="minorEastAsia" w:cs="Times New Roman" w:hint="eastAsia"/>
          <w:b/>
          <w:bCs/>
        </w:rPr>
        <w:t>董事會</w:t>
      </w:r>
      <w:r w:rsidRPr="001D46B9">
        <w:rPr>
          <w:rFonts w:asciiTheme="minorEastAsia" w:hAnsiTheme="minorEastAsia" w:cs="Times New Roman" w:hint="eastAsia"/>
        </w:rPr>
        <w:t>」）及管理層將繼續與核數師緊密合作，以在可行情況下儘快刊發202</w:t>
      </w:r>
      <w:r>
        <w:rPr>
          <w:rFonts w:asciiTheme="minorEastAsia" w:hAnsiTheme="minorEastAsia" w:cs="Times New Roman"/>
        </w:rPr>
        <w:t>4</w:t>
      </w:r>
      <w:r w:rsidRPr="001D46B9">
        <w:rPr>
          <w:rFonts w:asciiTheme="minorEastAsia" w:hAnsiTheme="minorEastAsia" w:cs="Times New Roman" w:hint="eastAsia"/>
        </w:rPr>
        <w:t>年及202</w:t>
      </w:r>
      <w:r>
        <w:rPr>
          <w:rFonts w:asciiTheme="minorEastAsia" w:hAnsiTheme="minorEastAsia" w:cs="Times New Roman"/>
        </w:rPr>
        <w:t>5</w:t>
      </w:r>
      <w:r w:rsidRPr="001D46B9">
        <w:rPr>
          <w:rFonts w:asciiTheme="minorEastAsia" w:hAnsiTheme="minorEastAsia" w:cs="Times New Roman" w:hint="eastAsia"/>
        </w:rPr>
        <w:t>年年度業績、202</w:t>
      </w:r>
      <w:r>
        <w:rPr>
          <w:rFonts w:asciiTheme="minorEastAsia" w:hAnsiTheme="minorEastAsia" w:cs="Times New Roman"/>
        </w:rPr>
        <w:t>5</w:t>
      </w:r>
      <w:r w:rsidRPr="001D46B9">
        <w:rPr>
          <w:rFonts w:asciiTheme="minorEastAsia" w:hAnsiTheme="minorEastAsia" w:cs="Times New Roman" w:hint="eastAsia"/>
        </w:rPr>
        <w:t>年中期業績以及其各自的報告。本公司將適時另行刊發進一步公告，以知會其股東及潛在投資者有關刊發上述財務資料的進度。</w:t>
      </w:r>
    </w:p>
    <w:p w14:paraId="5EFD94A4" w14:textId="413C3ED4" w:rsidR="008A2DE9" w:rsidRDefault="008A2DE9" w:rsidP="008A2DE9">
      <w:pPr>
        <w:spacing w:after="0" w:line="240" w:lineRule="auto"/>
        <w:rPr>
          <w:rFonts w:asciiTheme="minorEastAsia" w:hAnsiTheme="minorEastAsia" w:cs="Times New Roman"/>
        </w:rPr>
      </w:pPr>
    </w:p>
    <w:p w14:paraId="5D85A4B0" w14:textId="77777777" w:rsidR="008458E0" w:rsidRPr="007960D4" w:rsidRDefault="008458E0" w:rsidP="007960D4">
      <w:pPr>
        <w:spacing w:after="0" w:line="240" w:lineRule="auto"/>
        <w:rPr>
          <w:rFonts w:asciiTheme="minorEastAsia" w:hAnsiTheme="minorEastAsia" w:cs="Times New Roman"/>
        </w:rPr>
      </w:pPr>
    </w:p>
    <w:p w14:paraId="1338AB50" w14:textId="77777777" w:rsidR="001D46B9" w:rsidRDefault="001D46B9" w:rsidP="007960D4">
      <w:pPr>
        <w:spacing w:after="0" w:line="240" w:lineRule="auto"/>
        <w:rPr>
          <w:rFonts w:asciiTheme="minorEastAsia" w:hAnsiTheme="minorEastAsia" w:cs="Times New Roman"/>
          <w:b/>
          <w:bCs/>
        </w:rPr>
      </w:pPr>
    </w:p>
    <w:p w14:paraId="231B8E98" w14:textId="77777777" w:rsidR="001D46B9" w:rsidRDefault="001D46B9" w:rsidP="007960D4">
      <w:pPr>
        <w:spacing w:after="0" w:line="240" w:lineRule="auto"/>
        <w:rPr>
          <w:rFonts w:asciiTheme="minorEastAsia" w:hAnsiTheme="minorEastAsia" w:cs="Times New Roman"/>
          <w:b/>
          <w:bCs/>
        </w:rPr>
      </w:pPr>
    </w:p>
    <w:p w14:paraId="6AD4435B" w14:textId="0010E486" w:rsidR="00001A74" w:rsidRPr="007960D4" w:rsidRDefault="006B2E27" w:rsidP="007960D4">
      <w:pPr>
        <w:spacing w:after="0" w:line="240" w:lineRule="auto"/>
        <w:rPr>
          <w:rFonts w:asciiTheme="minorEastAsia" w:hAnsiTheme="minorEastAsia" w:cs="Times New Roman"/>
          <w:b/>
          <w:bCs/>
        </w:rPr>
      </w:pPr>
      <w:r w:rsidRPr="007960D4">
        <w:rPr>
          <w:rFonts w:asciiTheme="minorEastAsia" w:hAnsiTheme="minorEastAsia" w:cs="Times New Roman"/>
          <w:b/>
          <w:bCs/>
        </w:rPr>
        <w:t>繼續暫停買賣</w:t>
      </w:r>
      <w:r w:rsidR="007415CA" w:rsidRPr="007960D4">
        <w:rPr>
          <w:rFonts w:asciiTheme="minorEastAsia" w:hAnsiTheme="minorEastAsia" w:cs="Times New Roman"/>
          <w:b/>
          <w:bCs/>
        </w:rPr>
        <w:br/>
      </w:r>
    </w:p>
    <w:p w14:paraId="65A7A4FD" w14:textId="549E1B70" w:rsidR="00C4175C" w:rsidRPr="007960D4" w:rsidRDefault="00AE39E1" w:rsidP="000442D1">
      <w:pPr>
        <w:spacing w:after="0" w:line="240" w:lineRule="auto"/>
        <w:jc w:val="both"/>
        <w:rPr>
          <w:rFonts w:asciiTheme="minorEastAsia" w:hAnsiTheme="minorEastAsia" w:cs="Times New Roman"/>
        </w:rPr>
      </w:pPr>
      <w:r w:rsidRPr="007960D4">
        <w:rPr>
          <w:rFonts w:asciiTheme="minorEastAsia" w:hAnsiTheme="minorEastAsia" w:cs="Times New Roman"/>
        </w:rPr>
        <w:t>應本公司要求，本公司股份已於2025年</w:t>
      </w:r>
      <w:r w:rsidR="006B2E27" w:rsidRPr="007960D4">
        <w:rPr>
          <w:rFonts w:asciiTheme="minorEastAsia" w:hAnsiTheme="minorEastAsia" w:cs="Times New Roman"/>
        </w:rPr>
        <w:t>4</w:t>
      </w:r>
      <w:r w:rsidRPr="007960D4">
        <w:rPr>
          <w:rFonts w:asciiTheme="minorEastAsia" w:hAnsiTheme="minorEastAsia" w:cs="Times New Roman"/>
        </w:rPr>
        <w:t>月1日上午</w:t>
      </w:r>
      <w:r w:rsidR="006B2E27" w:rsidRPr="007960D4">
        <w:rPr>
          <w:rFonts w:asciiTheme="minorEastAsia" w:hAnsiTheme="minorEastAsia" w:cs="Times New Roman"/>
        </w:rPr>
        <w:t>九</w:t>
      </w:r>
      <w:r w:rsidRPr="007960D4">
        <w:rPr>
          <w:rFonts w:asciiTheme="minorEastAsia" w:hAnsiTheme="minorEastAsia" w:cs="Times New Roman"/>
        </w:rPr>
        <w:t>時</w:t>
      </w:r>
      <w:r w:rsidR="006B2E27" w:rsidRPr="007960D4">
        <w:rPr>
          <w:rFonts w:asciiTheme="minorEastAsia" w:hAnsiTheme="minorEastAsia" w:cs="Times New Roman"/>
        </w:rPr>
        <w:t>正</w:t>
      </w:r>
      <w:r w:rsidRPr="007960D4">
        <w:rPr>
          <w:rFonts w:asciiTheme="minorEastAsia" w:hAnsiTheme="minorEastAsia" w:cs="Times New Roman"/>
        </w:rPr>
        <w:t>起於聯交所暫停買賣，並將繼續暫停買賣，直至另行通知為止。本公司將於適當時候並根據上市規則的規定進一步刊發公告，以使其股東及潛在投資者獲告知遵守復牌指引的最新進展。</w:t>
      </w:r>
    </w:p>
    <w:p w14:paraId="157619B2" w14:textId="6D5F4D20" w:rsidR="00860B58" w:rsidRDefault="00860B58" w:rsidP="007960D4">
      <w:pPr>
        <w:spacing w:after="0" w:line="240" w:lineRule="auto"/>
        <w:rPr>
          <w:rFonts w:asciiTheme="minorEastAsia" w:hAnsiTheme="minorEastAsia" w:cs="Times New Roman"/>
        </w:rPr>
      </w:pPr>
    </w:p>
    <w:p w14:paraId="7C1EBA7C" w14:textId="527B0E06" w:rsidR="007960D4" w:rsidRDefault="007960D4" w:rsidP="007960D4">
      <w:pPr>
        <w:spacing w:after="0" w:line="240" w:lineRule="auto"/>
        <w:rPr>
          <w:rFonts w:asciiTheme="minorEastAsia" w:hAnsiTheme="minorEastAsia" w:cs="Times New Roman"/>
        </w:rPr>
      </w:pPr>
    </w:p>
    <w:p w14:paraId="7157693B" w14:textId="77777777" w:rsidR="00412C7A" w:rsidRPr="007960D4" w:rsidRDefault="00412C7A" w:rsidP="007960D4">
      <w:pPr>
        <w:spacing w:after="0" w:line="240" w:lineRule="auto"/>
        <w:rPr>
          <w:rFonts w:asciiTheme="minorEastAsia" w:hAnsiTheme="minorEastAsia" w:cs="Times New Roman"/>
        </w:rPr>
      </w:pPr>
    </w:p>
    <w:p w14:paraId="791491D4" w14:textId="55345D49" w:rsidR="00C4175C" w:rsidRDefault="00AE39E1" w:rsidP="007960D4">
      <w:pPr>
        <w:spacing w:after="0" w:line="240" w:lineRule="auto"/>
        <w:rPr>
          <w:rFonts w:asciiTheme="minorEastAsia" w:hAnsiTheme="minorEastAsia" w:cs="Times New Roman"/>
          <w:b/>
          <w:bCs/>
        </w:rPr>
      </w:pPr>
      <w:r w:rsidRPr="007960D4">
        <w:rPr>
          <w:rFonts w:asciiTheme="minorEastAsia" w:hAnsiTheme="minorEastAsia" w:cs="Times New Roman"/>
          <w:b/>
          <w:bCs/>
        </w:rPr>
        <w:t>股東及潛在投資者於買賣本公司股份時務請審慎行事。</w:t>
      </w:r>
    </w:p>
    <w:p w14:paraId="54EB8EDD" w14:textId="77777777" w:rsidR="008458E0" w:rsidRDefault="008458E0" w:rsidP="007960D4">
      <w:pPr>
        <w:spacing w:after="0" w:line="240" w:lineRule="auto"/>
        <w:rPr>
          <w:rFonts w:asciiTheme="minorEastAsia" w:hAnsiTheme="minorEastAsia" w:cs="Times New Roman"/>
          <w:b/>
          <w:bCs/>
        </w:rPr>
      </w:pPr>
    </w:p>
    <w:p w14:paraId="40019008" w14:textId="77777777" w:rsidR="008458E0" w:rsidRPr="007960D4" w:rsidRDefault="008458E0" w:rsidP="007960D4">
      <w:pPr>
        <w:spacing w:after="0" w:line="240" w:lineRule="auto"/>
        <w:rPr>
          <w:rFonts w:asciiTheme="minorEastAsia" w:hAnsiTheme="minorEastAsia" w:cs="Times New Roman"/>
          <w:b/>
          <w:bCs/>
        </w:rPr>
      </w:pPr>
    </w:p>
    <w:tbl>
      <w:tblPr>
        <w:tblStyle w:val="aa"/>
        <w:tblW w:w="0" w:type="auto"/>
        <w:tblInd w:w="5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3"/>
      </w:tblGrid>
      <w:tr w:rsidR="00C4175C" w:rsidRPr="00860B58" w14:paraId="1926F044" w14:textId="77777777" w:rsidTr="00C4175C">
        <w:tc>
          <w:tcPr>
            <w:tcW w:w="2823" w:type="dxa"/>
          </w:tcPr>
          <w:p w14:paraId="3BD9B018" w14:textId="77777777" w:rsidR="00C4175C" w:rsidRPr="00860B58" w:rsidRDefault="00C4175C" w:rsidP="00C4175C">
            <w:pPr>
              <w:jc w:val="center"/>
              <w:rPr>
                <w:rFonts w:ascii="Times New Roman" w:hAnsi="Times New Roman" w:cs="Times New Roman"/>
              </w:rPr>
            </w:pPr>
            <w:r w:rsidRPr="00860B58">
              <w:rPr>
                <w:rFonts w:ascii="Times New Roman" w:hAnsi="Times New Roman" w:cs="Times New Roman"/>
              </w:rPr>
              <w:t>承董事會命</w:t>
            </w:r>
          </w:p>
          <w:p w14:paraId="642B0D68" w14:textId="77777777" w:rsidR="00C4175C" w:rsidRPr="00860B58" w:rsidRDefault="00C4175C" w:rsidP="00C4175C">
            <w:pPr>
              <w:jc w:val="center"/>
              <w:rPr>
                <w:rFonts w:ascii="Times New Roman" w:hAnsi="Times New Roman" w:cs="Times New Roman"/>
                <w:b/>
                <w:bCs/>
              </w:rPr>
            </w:pPr>
            <w:r w:rsidRPr="00860B58">
              <w:rPr>
                <w:rFonts w:ascii="Times New Roman" w:hAnsi="Times New Roman" w:cs="Times New Roman"/>
                <w:b/>
                <w:bCs/>
              </w:rPr>
              <w:t>恒盛地產控股有限公司</w:t>
            </w:r>
          </w:p>
          <w:p w14:paraId="3A1B7E77" w14:textId="77777777" w:rsidR="00C4175C" w:rsidRPr="00860B58" w:rsidRDefault="00C4175C" w:rsidP="00C4175C">
            <w:pPr>
              <w:jc w:val="center"/>
              <w:rPr>
                <w:rFonts w:ascii="Times New Roman" w:hAnsi="Times New Roman" w:cs="Times New Roman"/>
                <w:i/>
                <w:iCs/>
                <w:lang w:eastAsia="zh-CN"/>
              </w:rPr>
            </w:pPr>
            <w:r w:rsidRPr="00860B58">
              <w:rPr>
                <w:rFonts w:ascii="Times New Roman" w:hAnsi="Times New Roman" w:cs="Times New Roman"/>
                <w:i/>
                <w:iCs/>
              </w:rPr>
              <w:t>主席</w:t>
            </w:r>
          </w:p>
          <w:p w14:paraId="07BA8257" w14:textId="13B8F855" w:rsidR="00C4175C" w:rsidRPr="00860B58" w:rsidRDefault="00C4175C" w:rsidP="00C4175C">
            <w:pPr>
              <w:jc w:val="center"/>
              <w:rPr>
                <w:rFonts w:ascii="Times New Roman" w:hAnsi="Times New Roman" w:cs="Times New Roman"/>
                <w:b/>
                <w:bCs/>
                <w:lang w:eastAsia="zh-CN"/>
              </w:rPr>
            </w:pPr>
            <w:r w:rsidRPr="00860B58">
              <w:rPr>
                <w:rFonts w:ascii="Times New Roman" w:hAnsi="Times New Roman" w:cs="Times New Roman"/>
                <w:b/>
                <w:bCs/>
              </w:rPr>
              <w:t>丁向陽</w:t>
            </w:r>
          </w:p>
        </w:tc>
      </w:tr>
    </w:tbl>
    <w:p w14:paraId="6A831A6B" w14:textId="5F05CC81" w:rsidR="0050499A" w:rsidRDefault="0050499A">
      <w:pPr>
        <w:rPr>
          <w:rFonts w:ascii="Times New Roman" w:hAnsi="Times New Roman" w:cs="Times New Roman"/>
        </w:rPr>
      </w:pPr>
    </w:p>
    <w:p w14:paraId="7C8353D7" w14:textId="77777777" w:rsidR="008458E0" w:rsidRDefault="008458E0">
      <w:pPr>
        <w:rPr>
          <w:rFonts w:ascii="Times New Roman" w:hAnsi="Times New Roman" w:cs="Times New Roman"/>
        </w:rPr>
      </w:pPr>
    </w:p>
    <w:p w14:paraId="0CF0DA58" w14:textId="75A97398" w:rsidR="00C4175C" w:rsidRPr="007960D4" w:rsidRDefault="00C4175C">
      <w:pPr>
        <w:rPr>
          <w:rFonts w:asciiTheme="minorEastAsia" w:hAnsiTheme="minorEastAsia" w:cs="Times New Roman"/>
        </w:rPr>
      </w:pPr>
      <w:r w:rsidRPr="00860B58">
        <w:rPr>
          <w:rFonts w:ascii="Times New Roman" w:hAnsi="Times New Roman" w:cs="Times New Roman"/>
        </w:rPr>
        <w:t>香港，二</w:t>
      </w:r>
      <w:r w:rsidRPr="007960D4">
        <w:rPr>
          <w:rFonts w:asciiTheme="minorEastAsia" w:hAnsiTheme="minorEastAsia" w:cs="Times New Roman"/>
        </w:rPr>
        <w:t>零二</w:t>
      </w:r>
      <w:r w:rsidR="001D46B9">
        <w:rPr>
          <w:rFonts w:ascii="等线" w:eastAsia="等线" w:hAnsi="等线" w:cs="Times New Roman" w:hint="eastAsia"/>
        </w:rPr>
        <w:t>六</w:t>
      </w:r>
      <w:r w:rsidRPr="007960D4">
        <w:rPr>
          <w:rFonts w:asciiTheme="minorEastAsia" w:hAnsiTheme="minorEastAsia" w:cs="Times New Roman"/>
        </w:rPr>
        <w:t>年</w:t>
      </w:r>
      <w:r w:rsidR="001D46B9">
        <w:rPr>
          <w:rFonts w:ascii="等线" w:eastAsia="等线" w:hAnsi="等线" w:cs="Times New Roman" w:hint="eastAsia"/>
          <w:lang w:eastAsia="zh-CN"/>
        </w:rPr>
        <w:t>三</w:t>
      </w:r>
      <w:r w:rsidRPr="007960D4">
        <w:rPr>
          <w:rFonts w:asciiTheme="minorEastAsia" w:hAnsiTheme="minorEastAsia" w:cs="Times New Roman"/>
        </w:rPr>
        <w:t>月</w:t>
      </w:r>
      <w:r w:rsidR="00C007AD">
        <w:rPr>
          <w:rFonts w:ascii="等线" w:eastAsia="等线" w:hAnsi="等线" w:cs="Times New Roman" w:hint="eastAsia"/>
          <w:lang w:eastAsia="zh-CN"/>
        </w:rPr>
        <w:t>二</w:t>
      </w:r>
      <w:r w:rsidR="00897C5A" w:rsidRPr="009B34CD">
        <w:rPr>
          <w:rFonts w:ascii="PMingLiU" w:eastAsia="PMingLiU" w:hAnsi="PMingLiU" w:cs="Times New Roman" w:hint="eastAsia"/>
        </w:rPr>
        <w:t>十</w:t>
      </w:r>
      <w:r w:rsidR="00C007AD">
        <w:rPr>
          <w:rFonts w:ascii="等线" w:eastAsia="等线" w:hAnsi="等线" w:cs="Times New Roman" w:hint="eastAsia"/>
          <w:lang w:eastAsia="zh-CN"/>
        </w:rPr>
        <w:t>六</w:t>
      </w:r>
      <w:r w:rsidRPr="007960D4">
        <w:rPr>
          <w:rFonts w:asciiTheme="minorEastAsia" w:hAnsiTheme="minorEastAsia" w:cs="Times New Roman"/>
        </w:rPr>
        <w:t xml:space="preserve">日 </w:t>
      </w:r>
    </w:p>
    <w:p w14:paraId="3F2C35F6" w14:textId="16FF6657" w:rsidR="00C4175C" w:rsidRPr="00860B58" w:rsidRDefault="00C4175C">
      <w:pPr>
        <w:rPr>
          <w:rFonts w:ascii="Times New Roman" w:hAnsi="Times New Roman" w:cs="Times New Roman"/>
          <w:i/>
          <w:iCs/>
        </w:rPr>
      </w:pPr>
      <w:r w:rsidRPr="00860B58">
        <w:rPr>
          <w:rFonts w:ascii="Times New Roman" w:hAnsi="Times New Roman" w:cs="Times New Roman"/>
          <w:i/>
          <w:iCs/>
        </w:rPr>
        <w:t>於本公告日期，本公司執行董事為丁向陽先生、陸娟</w:t>
      </w:r>
      <w:bookmarkStart w:id="1" w:name="_GoBack"/>
      <w:bookmarkEnd w:id="1"/>
      <w:r w:rsidRPr="00860B58">
        <w:rPr>
          <w:rFonts w:ascii="Times New Roman" w:hAnsi="Times New Roman" w:cs="Times New Roman"/>
          <w:i/>
          <w:iCs/>
        </w:rPr>
        <w:t>女士及嚴志榮先生；本公司獨立</w:t>
      </w:r>
      <w:r w:rsidRPr="00860B58">
        <w:rPr>
          <w:rFonts w:ascii="Times New Roman" w:hAnsi="Times New Roman" w:cs="Times New Roman"/>
          <w:i/>
          <w:iCs/>
        </w:rPr>
        <w:t xml:space="preserve"> </w:t>
      </w:r>
      <w:r w:rsidRPr="00860B58">
        <w:rPr>
          <w:rFonts w:ascii="Times New Roman" w:hAnsi="Times New Roman" w:cs="Times New Roman"/>
          <w:i/>
          <w:iCs/>
        </w:rPr>
        <w:t>非執行董事為薛文君博士及韓平先生。</w:t>
      </w:r>
    </w:p>
    <w:sectPr w:rsidR="00C4175C" w:rsidRPr="00860B58" w:rsidSect="00860B58">
      <w:footerReference w:type="default" r:id="rId9"/>
      <w:pgSz w:w="12240" w:h="15840"/>
      <w:pgMar w:top="1440" w:right="1800" w:bottom="993" w:left="1800" w:header="720" w:footer="329"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24BD90" w14:textId="77777777" w:rsidR="001D2F46" w:rsidRDefault="001D2F46" w:rsidP="00AE39E1">
      <w:pPr>
        <w:spacing w:after="0" w:line="240" w:lineRule="auto"/>
      </w:pPr>
      <w:r>
        <w:separator/>
      </w:r>
    </w:p>
  </w:endnote>
  <w:endnote w:type="continuationSeparator" w:id="0">
    <w:p w14:paraId="5A2FA379" w14:textId="77777777" w:rsidR="001D2F46" w:rsidRDefault="001D2F46" w:rsidP="00AE3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ptos">
    <w:altName w:val="Arial"/>
    <w:charset w:val="00"/>
    <w:family w:val="swiss"/>
    <w:pitch w:val="variable"/>
    <w:sig w:usb0="00000001" w:usb1="00000003" w:usb2="00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1755627"/>
      <w:docPartObj>
        <w:docPartGallery w:val="Page Numbers (Bottom of Page)"/>
        <w:docPartUnique/>
      </w:docPartObj>
    </w:sdtPr>
    <w:sdtEndPr>
      <w:rPr>
        <w:rFonts w:ascii="Times New Roman" w:hAnsi="Times New Roman" w:cs="Times New Roman"/>
        <w:sz w:val="24"/>
        <w:szCs w:val="24"/>
      </w:rPr>
    </w:sdtEndPr>
    <w:sdtContent>
      <w:p w14:paraId="32F68D84" w14:textId="121827CE" w:rsidR="00AE39E1" w:rsidRPr="00AE39E1" w:rsidRDefault="00AE39E1" w:rsidP="00AE39E1">
        <w:pPr>
          <w:pStyle w:val="ac"/>
          <w:jc w:val="center"/>
          <w:rPr>
            <w:rFonts w:ascii="Times New Roman" w:hAnsi="Times New Roman" w:cs="Times New Roman"/>
            <w:sz w:val="24"/>
            <w:szCs w:val="24"/>
          </w:rPr>
        </w:pPr>
        <w:r w:rsidRPr="00AE39E1">
          <w:rPr>
            <w:rFonts w:ascii="Times New Roman" w:hAnsi="Times New Roman" w:cs="Times New Roman"/>
            <w:sz w:val="24"/>
            <w:szCs w:val="24"/>
          </w:rPr>
          <w:fldChar w:fldCharType="begin"/>
        </w:r>
        <w:r w:rsidRPr="00AE39E1">
          <w:rPr>
            <w:rFonts w:ascii="Times New Roman" w:hAnsi="Times New Roman" w:cs="Times New Roman"/>
            <w:sz w:val="24"/>
            <w:szCs w:val="24"/>
          </w:rPr>
          <w:instrText>PAGE   \* MERGEFORMAT</w:instrText>
        </w:r>
        <w:r w:rsidRPr="00AE39E1">
          <w:rPr>
            <w:rFonts w:ascii="Times New Roman" w:hAnsi="Times New Roman" w:cs="Times New Roman"/>
            <w:sz w:val="24"/>
            <w:szCs w:val="24"/>
          </w:rPr>
          <w:fldChar w:fldCharType="separate"/>
        </w:r>
        <w:r w:rsidR="001D2F46" w:rsidRPr="001D2F46">
          <w:rPr>
            <w:rFonts w:ascii="Times New Roman" w:hAnsi="Times New Roman" w:cs="Times New Roman"/>
            <w:noProof/>
            <w:sz w:val="24"/>
            <w:szCs w:val="24"/>
            <w:lang w:val="zh-TW"/>
          </w:rPr>
          <w:t>1</w:t>
        </w:r>
        <w:r w:rsidRPr="00AE39E1">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678B78" w14:textId="77777777" w:rsidR="001D2F46" w:rsidRDefault="001D2F46" w:rsidP="00AE39E1">
      <w:pPr>
        <w:spacing w:after="0" w:line="240" w:lineRule="auto"/>
      </w:pPr>
      <w:r>
        <w:separator/>
      </w:r>
    </w:p>
  </w:footnote>
  <w:footnote w:type="continuationSeparator" w:id="0">
    <w:p w14:paraId="1A6CBCEA" w14:textId="77777777" w:rsidR="001D2F46" w:rsidRDefault="001D2F46" w:rsidP="00AE39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51D97"/>
    <w:multiLevelType w:val="hybridMultilevel"/>
    <w:tmpl w:val="F8EAD316"/>
    <w:lvl w:ilvl="0" w:tplc="AB06B994">
      <w:start w:val="1"/>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81677C9"/>
    <w:multiLevelType w:val="hybridMultilevel"/>
    <w:tmpl w:val="45E6D518"/>
    <w:lvl w:ilvl="0" w:tplc="04090001">
      <w:start w:val="1"/>
      <w:numFmt w:val="bullet"/>
      <w:lvlText w:val=""/>
      <w:lvlJc w:val="left"/>
      <w:pPr>
        <w:ind w:left="1129" w:hanging="420"/>
      </w:pPr>
      <w:rPr>
        <w:rFonts w:ascii="Symbol" w:hAnsi="Symbol" w:hint="default"/>
      </w:rPr>
    </w:lvl>
    <w:lvl w:ilvl="1" w:tplc="04090003" w:tentative="1">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abstractNum w:abstractNumId="2">
    <w:nsid w:val="0C041695"/>
    <w:multiLevelType w:val="hybridMultilevel"/>
    <w:tmpl w:val="E6D419A2"/>
    <w:lvl w:ilvl="0" w:tplc="31AC1B82">
      <w:start w:val="1"/>
      <w:numFmt w:val="lowerRoman"/>
      <w:lvlText w:val="(%1)"/>
      <w:lvlJc w:val="right"/>
      <w:pPr>
        <w:ind w:left="720" w:hanging="36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nsid w:val="2CB31A1E"/>
    <w:multiLevelType w:val="hybridMultilevel"/>
    <w:tmpl w:val="949EFAA6"/>
    <w:lvl w:ilvl="0" w:tplc="DA9C4FAA">
      <w:start w:val="1"/>
      <w:numFmt w:val="lowerLetter"/>
      <w:lvlText w:val="(%1)"/>
      <w:lvlJc w:val="left"/>
      <w:pPr>
        <w:ind w:left="360" w:hanging="360"/>
      </w:pPr>
      <w:rPr>
        <w:rFonts w:eastAsia="等线"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62E11806"/>
    <w:multiLevelType w:val="hybridMultilevel"/>
    <w:tmpl w:val="E3002F26"/>
    <w:lvl w:ilvl="0" w:tplc="10BA0C58">
      <w:start w:val="1"/>
      <w:numFmt w:val="lowerLetter"/>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75C"/>
    <w:rsid w:val="00001A74"/>
    <w:rsid w:val="00031502"/>
    <w:rsid w:val="000442D1"/>
    <w:rsid w:val="00136B75"/>
    <w:rsid w:val="001C22A1"/>
    <w:rsid w:val="001D2F46"/>
    <w:rsid w:val="001D46B9"/>
    <w:rsid w:val="00233E6F"/>
    <w:rsid w:val="00277414"/>
    <w:rsid w:val="002A74E5"/>
    <w:rsid w:val="002C4973"/>
    <w:rsid w:val="002D7BD5"/>
    <w:rsid w:val="002F50F6"/>
    <w:rsid w:val="0032715A"/>
    <w:rsid w:val="00340011"/>
    <w:rsid w:val="0034764C"/>
    <w:rsid w:val="00356ABE"/>
    <w:rsid w:val="00412C7A"/>
    <w:rsid w:val="00421915"/>
    <w:rsid w:val="004526E9"/>
    <w:rsid w:val="0046091D"/>
    <w:rsid w:val="004745A6"/>
    <w:rsid w:val="004B62EC"/>
    <w:rsid w:val="004F6F69"/>
    <w:rsid w:val="0050499A"/>
    <w:rsid w:val="006209C1"/>
    <w:rsid w:val="00633A59"/>
    <w:rsid w:val="006B2E27"/>
    <w:rsid w:val="006D2393"/>
    <w:rsid w:val="00712459"/>
    <w:rsid w:val="007415CA"/>
    <w:rsid w:val="00777D7E"/>
    <w:rsid w:val="007906F0"/>
    <w:rsid w:val="007960D4"/>
    <w:rsid w:val="00801830"/>
    <w:rsid w:val="00801D7C"/>
    <w:rsid w:val="008458E0"/>
    <w:rsid w:val="00851088"/>
    <w:rsid w:val="00860B58"/>
    <w:rsid w:val="00897C5A"/>
    <w:rsid w:val="008A2DE9"/>
    <w:rsid w:val="009664DD"/>
    <w:rsid w:val="009B34CD"/>
    <w:rsid w:val="009E6271"/>
    <w:rsid w:val="00A11407"/>
    <w:rsid w:val="00A337B8"/>
    <w:rsid w:val="00AE39E1"/>
    <w:rsid w:val="00C007AD"/>
    <w:rsid w:val="00C14EA9"/>
    <w:rsid w:val="00C4175C"/>
    <w:rsid w:val="00CF2D3E"/>
    <w:rsid w:val="00D83F0D"/>
    <w:rsid w:val="00E176D6"/>
    <w:rsid w:val="00E8619C"/>
    <w:rsid w:val="00EC35AE"/>
    <w:rsid w:val="00F168BD"/>
    <w:rsid w:val="00F904F6"/>
    <w:rsid w:val="00FB64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C8E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Char"/>
    <w:uiPriority w:val="9"/>
    <w:qFormat/>
    <w:rsid w:val="00C4175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C4175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C4175C"/>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Char"/>
    <w:uiPriority w:val="9"/>
    <w:semiHidden/>
    <w:unhideWhenUsed/>
    <w:qFormat/>
    <w:rsid w:val="00C4175C"/>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Char"/>
    <w:uiPriority w:val="9"/>
    <w:semiHidden/>
    <w:unhideWhenUsed/>
    <w:qFormat/>
    <w:rsid w:val="00C4175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4175C"/>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Char"/>
    <w:uiPriority w:val="9"/>
    <w:semiHidden/>
    <w:unhideWhenUsed/>
    <w:qFormat/>
    <w:rsid w:val="00C4175C"/>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4175C"/>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Char"/>
    <w:uiPriority w:val="9"/>
    <w:semiHidden/>
    <w:unhideWhenUsed/>
    <w:qFormat/>
    <w:rsid w:val="00C4175C"/>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4175C"/>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sid w:val="00C4175C"/>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C4175C"/>
    <w:rPr>
      <w:rFonts w:eastAsiaTheme="majorEastAsia" w:cstheme="majorBidi"/>
      <w:color w:val="0F4761" w:themeColor="accent1" w:themeShade="BF"/>
      <w:sz w:val="32"/>
      <w:szCs w:val="32"/>
    </w:rPr>
  </w:style>
  <w:style w:type="character" w:customStyle="1" w:styleId="4Char">
    <w:name w:val="标题 4 Char"/>
    <w:basedOn w:val="a0"/>
    <w:link w:val="4"/>
    <w:uiPriority w:val="9"/>
    <w:semiHidden/>
    <w:rsid w:val="00C4175C"/>
    <w:rPr>
      <w:rFonts w:eastAsiaTheme="majorEastAsia" w:cstheme="majorBidi"/>
      <w:color w:val="0F4761" w:themeColor="accent1" w:themeShade="BF"/>
      <w:sz w:val="28"/>
      <w:szCs w:val="28"/>
    </w:rPr>
  </w:style>
  <w:style w:type="character" w:customStyle="1" w:styleId="5Char">
    <w:name w:val="标题 5 Char"/>
    <w:basedOn w:val="a0"/>
    <w:link w:val="5"/>
    <w:uiPriority w:val="9"/>
    <w:semiHidden/>
    <w:rsid w:val="00C4175C"/>
    <w:rPr>
      <w:rFonts w:eastAsiaTheme="majorEastAsia" w:cstheme="majorBidi"/>
      <w:color w:val="0F4761" w:themeColor="accent1" w:themeShade="BF"/>
    </w:rPr>
  </w:style>
  <w:style w:type="character" w:customStyle="1" w:styleId="6Char">
    <w:name w:val="标题 6 Char"/>
    <w:basedOn w:val="a0"/>
    <w:link w:val="6"/>
    <w:uiPriority w:val="9"/>
    <w:semiHidden/>
    <w:rsid w:val="00C4175C"/>
    <w:rPr>
      <w:rFonts w:eastAsiaTheme="majorEastAsia" w:cstheme="majorBidi"/>
      <w:color w:val="595959" w:themeColor="text1" w:themeTint="A6"/>
    </w:rPr>
  </w:style>
  <w:style w:type="character" w:customStyle="1" w:styleId="7Char">
    <w:name w:val="标题 7 Char"/>
    <w:basedOn w:val="a0"/>
    <w:link w:val="7"/>
    <w:uiPriority w:val="9"/>
    <w:semiHidden/>
    <w:rsid w:val="00C4175C"/>
    <w:rPr>
      <w:rFonts w:eastAsiaTheme="majorEastAsia" w:cstheme="majorBidi"/>
      <w:color w:val="595959" w:themeColor="text1" w:themeTint="A6"/>
    </w:rPr>
  </w:style>
  <w:style w:type="character" w:customStyle="1" w:styleId="8Char">
    <w:name w:val="标题 8 Char"/>
    <w:basedOn w:val="a0"/>
    <w:link w:val="8"/>
    <w:uiPriority w:val="9"/>
    <w:semiHidden/>
    <w:rsid w:val="00C4175C"/>
    <w:rPr>
      <w:rFonts w:eastAsiaTheme="majorEastAsia" w:cstheme="majorBidi"/>
      <w:color w:val="272727" w:themeColor="text1" w:themeTint="D8"/>
    </w:rPr>
  </w:style>
  <w:style w:type="character" w:customStyle="1" w:styleId="9Char">
    <w:name w:val="标题 9 Char"/>
    <w:basedOn w:val="a0"/>
    <w:link w:val="9"/>
    <w:uiPriority w:val="9"/>
    <w:semiHidden/>
    <w:rsid w:val="00C4175C"/>
    <w:rPr>
      <w:rFonts w:eastAsiaTheme="majorEastAsia" w:cstheme="majorBidi"/>
      <w:color w:val="272727" w:themeColor="text1" w:themeTint="D8"/>
    </w:rPr>
  </w:style>
  <w:style w:type="paragraph" w:styleId="a3">
    <w:name w:val="Title"/>
    <w:basedOn w:val="a"/>
    <w:next w:val="a"/>
    <w:link w:val="Char"/>
    <w:uiPriority w:val="10"/>
    <w:qFormat/>
    <w:rsid w:val="00C417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C4175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417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C4175C"/>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C4175C"/>
    <w:pPr>
      <w:spacing w:before="160"/>
      <w:jc w:val="center"/>
    </w:pPr>
    <w:rPr>
      <w:i/>
      <w:iCs/>
      <w:color w:val="404040" w:themeColor="text1" w:themeTint="BF"/>
    </w:rPr>
  </w:style>
  <w:style w:type="character" w:customStyle="1" w:styleId="Char1">
    <w:name w:val="引用 Char"/>
    <w:basedOn w:val="a0"/>
    <w:link w:val="a5"/>
    <w:uiPriority w:val="29"/>
    <w:rsid w:val="00C4175C"/>
    <w:rPr>
      <w:i/>
      <w:iCs/>
      <w:color w:val="404040" w:themeColor="text1" w:themeTint="BF"/>
    </w:rPr>
  </w:style>
  <w:style w:type="paragraph" w:styleId="a6">
    <w:name w:val="List Paragraph"/>
    <w:basedOn w:val="a"/>
    <w:uiPriority w:val="34"/>
    <w:qFormat/>
    <w:rsid w:val="00C4175C"/>
    <w:pPr>
      <w:ind w:left="720"/>
      <w:contextualSpacing/>
    </w:pPr>
  </w:style>
  <w:style w:type="character" w:styleId="a7">
    <w:name w:val="Intense Emphasis"/>
    <w:basedOn w:val="a0"/>
    <w:uiPriority w:val="21"/>
    <w:qFormat/>
    <w:rsid w:val="00C4175C"/>
    <w:rPr>
      <w:i/>
      <w:iCs/>
      <w:color w:val="0F4761" w:themeColor="accent1" w:themeShade="BF"/>
    </w:rPr>
  </w:style>
  <w:style w:type="paragraph" w:styleId="a8">
    <w:name w:val="Intense Quote"/>
    <w:basedOn w:val="a"/>
    <w:next w:val="a"/>
    <w:link w:val="Char2"/>
    <w:uiPriority w:val="30"/>
    <w:qFormat/>
    <w:rsid w:val="00C41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明显引用 Char"/>
    <w:basedOn w:val="a0"/>
    <w:link w:val="a8"/>
    <w:uiPriority w:val="30"/>
    <w:rsid w:val="00C4175C"/>
    <w:rPr>
      <w:i/>
      <w:iCs/>
      <w:color w:val="0F4761" w:themeColor="accent1" w:themeShade="BF"/>
    </w:rPr>
  </w:style>
  <w:style w:type="character" w:styleId="a9">
    <w:name w:val="Intense Reference"/>
    <w:basedOn w:val="a0"/>
    <w:uiPriority w:val="32"/>
    <w:qFormat/>
    <w:rsid w:val="00C4175C"/>
    <w:rPr>
      <w:b/>
      <w:bCs/>
      <w:smallCaps/>
      <w:color w:val="0F4761" w:themeColor="accent1" w:themeShade="BF"/>
      <w:spacing w:val="5"/>
    </w:rPr>
  </w:style>
  <w:style w:type="table" w:styleId="aa">
    <w:name w:val="Table Grid"/>
    <w:basedOn w:val="a1"/>
    <w:uiPriority w:val="39"/>
    <w:rsid w:val="00C417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Char3"/>
    <w:uiPriority w:val="99"/>
    <w:unhideWhenUsed/>
    <w:rsid w:val="00AE39E1"/>
    <w:pPr>
      <w:tabs>
        <w:tab w:val="center" w:pos="4320"/>
        <w:tab w:val="right" w:pos="8640"/>
      </w:tabs>
      <w:snapToGrid w:val="0"/>
    </w:pPr>
    <w:rPr>
      <w:sz w:val="20"/>
      <w:szCs w:val="20"/>
    </w:rPr>
  </w:style>
  <w:style w:type="character" w:customStyle="1" w:styleId="Char3">
    <w:name w:val="页眉 Char"/>
    <w:basedOn w:val="a0"/>
    <w:link w:val="ab"/>
    <w:uiPriority w:val="99"/>
    <w:rsid w:val="00AE39E1"/>
    <w:rPr>
      <w:sz w:val="20"/>
      <w:szCs w:val="20"/>
    </w:rPr>
  </w:style>
  <w:style w:type="paragraph" w:styleId="ac">
    <w:name w:val="footer"/>
    <w:basedOn w:val="a"/>
    <w:link w:val="Char4"/>
    <w:uiPriority w:val="99"/>
    <w:unhideWhenUsed/>
    <w:rsid w:val="00AE39E1"/>
    <w:pPr>
      <w:tabs>
        <w:tab w:val="center" w:pos="4320"/>
        <w:tab w:val="right" w:pos="8640"/>
      </w:tabs>
      <w:snapToGrid w:val="0"/>
    </w:pPr>
    <w:rPr>
      <w:sz w:val="20"/>
      <w:szCs w:val="20"/>
    </w:rPr>
  </w:style>
  <w:style w:type="character" w:customStyle="1" w:styleId="Char4">
    <w:name w:val="页脚 Char"/>
    <w:basedOn w:val="a0"/>
    <w:link w:val="ac"/>
    <w:uiPriority w:val="99"/>
    <w:rsid w:val="00AE39E1"/>
    <w:rPr>
      <w:sz w:val="20"/>
      <w:szCs w:val="20"/>
    </w:rPr>
  </w:style>
  <w:style w:type="paragraph" w:styleId="ad">
    <w:name w:val="Revision"/>
    <w:hidden/>
    <w:uiPriority w:val="99"/>
    <w:semiHidden/>
    <w:rsid w:val="009E6271"/>
    <w:pPr>
      <w:spacing w:after="0" w:line="240" w:lineRule="auto"/>
    </w:pPr>
  </w:style>
  <w:style w:type="paragraph" w:styleId="ae">
    <w:name w:val="Balloon Text"/>
    <w:basedOn w:val="a"/>
    <w:link w:val="Char5"/>
    <w:uiPriority w:val="99"/>
    <w:semiHidden/>
    <w:unhideWhenUsed/>
    <w:rsid w:val="00801830"/>
    <w:pPr>
      <w:spacing w:after="0" w:line="240" w:lineRule="auto"/>
    </w:pPr>
    <w:rPr>
      <w:sz w:val="18"/>
      <w:szCs w:val="18"/>
    </w:rPr>
  </w:style>
  <w:style w:type="character" w:customStyle="1" w:styleId="Char5">
    <w:name w:val="批注框文本 Char"/>
    <w:basedOn w:val="a0"/>
    <w:link w:val="ae"/>
    <w:uiPriority w:val="99"/>
    <w:semiHidden/>
    <w:rsid w:val="0080183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Char"/>
    <w:uiPriority w:val="9"/>
    <w:qFormat/>
    <w:rsid w:val="00C4175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C4175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C4175C"/>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Char"/>
    <w:uiPriority w:val="9"/>
    <w:semiHidden/>
    <w:unhideWhenUsed/>
    <w:qFormat/>
    <w:rsid w:val="00C4175C"/>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Char"/>
    <w:uiPriority w:val="9"/>
    <w:semiHidden/>
    <w:unhideWhenUsed/>
    <w:qFormat/>
    <w:rsid w:val="00C4175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4175C"/>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Char"/>
    <w:uiPriority w:val="9"/>
    <w:semiHidden/>
    <w:unhideWhenUsed/>
    <w:qFormat/>
    <w:rsid w:val="00C4175C"/>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4175C"/>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Char"/>
    <w:uiPriority w:val="9"/>
    <w:semiHidden/>
    <w:unhideWhenUsed/>
    <w:qFormat/>
    <w:rsid w:val="00C4175C"/>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4175C"/>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sid w:val="00C4175C"/>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C4175C"/>
    <w:rPr>
      <w:rFonts w:eastAsiaTheme="majorEastAsia" w:cstheme="majorBidi"/>
      <w:color w:val="0F4761" w:themeColor="accent1" w:themeShade="BF"/>
      <w:sz w:val="32"/>
      <w:szCs w:val="32"/>
    </w:rPr>
  </w:style>
  <w:style w:type="character" w:customStyle="1" w:styleId="4Char">
    <w:name w:val="标题 4 Char"/>
    <w:basedOn w:val="a0"/>
    <w:link w:val="4"/>
    <w:uiPriority w:val="9"/>
    <w:semiHidden/>
    <w:rsid w:val="00C4175C"/>
    <w:rPr>
      <w:rFonts w:eastAsiaTheme="majorEastAsia" w:cstheme="majorBidi"/>
      <w:color w:val="0F4761" w:themeColor="accent1" w:themeShade="BF"/>
      <w:sz w:val="28"/>
      <w:szCs w:val="28"/>
    </w:rPr>
  </w:style>
  <w:style w:type="character" w:customStyle="1" w:styleId="5Char">
    <w:name w:val="标题 5 Char"/>
    <w:basedOn w:val="a0"/>
    <w:link w:val="5"/>
    <w:uiPriority w:val="9"/>
    <w:semiHidden/>
    <w:rsid w:val="00C4175C"/>
    <w:rPr>
      <w:rFonts w:eastAsiaTheme="majorEastAsia" w:cstheme="majorBidi"/>
      <w:color w:val="0F4761" w:themeColor="accent1" w:themeShade="BF"/>
    </w:rPr>
  </w:style>
  <w:style w:type="character" w:customStyle="1" w:styleId="6Char">
    <w:name w:val="标题 6 Char"/>
    <w:basedOn w:val="a0"/>
    <w:link w:val="6"/>
    <w:uiPriority w:val="9"/>
    <w:semiHidden/>
    <w:rsid w:val="00C4175C"/>
    <w:rPr>
      <w:rFonts w:eastAsiaTheme="majorEastAsia" w:cstheme="majorBidi"/>
      <w:color w:val="595959" w:themeColor="text1" w:themeTint="A6"/>
    </w:rPr>
  </w:style>
  <w:style w:type="character" w:customStyle="1" w:styleId="7Char">
    <w:name w:val="标题 7 Char"/>
    <w:basedOn w:val="a0"/>
    <w:link w:val="7"/>
    <w:uiPriority w:val="9"/>
    <w:semiHidden/>
    <w:rsid w:val="00C4175C"/>
    <w:rPr>
      <w:rFonts w:eastAsiaTheme="majorEastAsia" w:cstheme="majorBidi"/>
      <w:color w:val="595959" w:themeColor="text1" w:themeTint="A6"/>
    </w:rPr>
  </w:style>
  <w:style w:type="character" w:customStyle="1" w:styleId="8Char">
    <w:name w:val="标题 8 Char"/>
    <w:basedOn w:val="a0"/>
    <w:link w:val="8"/>
    <w:uiPriority w:val="9"/>
    <w:semiHidden/>
    <w:rsid w:val="00C4175C"/>
    <w:rPr>
      <w:rFonts w:eastAsiaTheme="majorEastAsia" w:cstheme="majorBidi"/>
      <w:color w:val="272727" w:themeColor="text1" w:themeTint="D8"/>
    </w:rPr>
  </w:style>
  <w:style w:type="character" w:customStyle="1" w:styleId="9Char">
    <w:name w:val="标题 9 Char"/>
    <w:basedOn w:val="a0"/>
    <w:link w:val="9"/>
    <w:uiPriority w:val="9"/>
    <w:semiHidden/>
    <w:rsid w:val="00C4175C"/>
    <w:rPr>
      <w:rFonts w:eastAsiaTheme="majorEastAsia" w:cstheme="majorBidi"/>
      <w:color w:val="272727" w:themeColor="text1" w:themeTint="D8"/>
    </w:rPr>
  </w:style>
  <w:style w:type="paragraph" w:styleId="a3">
    <w:name w:val="Title"/>
    <w:basedOn w:val="a"/>
    <w:next w:val="a"/>
    <w:link w:val="Char"/>
    <w:uiPriority w:val="10"/>
    <w:qFormat/>
    <w:rsid w:val="00C417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C4175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417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C4175C"/>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C4175C"/>
    <w:pPr>
      <w:spacing w:before="160"/>
      <w:jc w:val="center"/>
    </w:pPr>
    <w:rPr>
      <w:i/>
      <w:iCs/>
      <w:color w:val="404040" w:themeColor="text1" w:themeTint="BF"/>
    </w:rPr>
  </w:style>
  <w:style w:type="character" w:customStyle="1" w:styleId="Char1">
    <w:name w:val="引用 Char"/>
    <w:basedOn w:val="a0"/>
    <w:link w:val="a5"/>
    <w:uiPriority w:val="29"/>
    <w:rsid w:val="00C4175C"/>
    <w:rPr>
      <w:i/>
      <w:iCs/>
      <w:color w:val="404040" w:themeColor="text1" w:themeTint="BF"/>
    </w:rPr>
  </w:style>
  <w:style w:type="paragraph" w:styleId="a6">
    <w:name w:val="List Paragraph"/>
    <w:basedOn w:val="a"/>
    <w:uiPriority w:val="34"/>
    <w:qFormat/>
    <w:rsid w:val="00C4175C"/>
    <w:pPr>
      <w:ind w:left="720"/>
      <w:contextualSpacing/>
    </w:pPr>
  </w:style>
  <w:style w:type="character" w:styleId="a7">
    <w:name w:val="Intense Emphasis"/>
    <w:basedOn w:val="a0"/>
    <w:uiPriority w:val="21"/>
    <w:qFormat/>
    <w:rsid w:val="00C4175C"/>
    <w:rPr>
      <w:i/>
      <w:iCs/>
      <w:color w:val="0F4761" w:themeColor="accent1" w:themeShade="BF"/>
    </w:rPr>
  </w:style>
  <w:style w:type="paragraph" w:styleId="a8">
    <w:name w:val="Intense Quote"/>
    <w:basedOn w:val="a"/>
    <w:next w:val="a"/>
    <w:link w:val="Char2"/>
    <w:uiPriority w:val="30"/>
    <w:qFormat/>
    <w:rsid w:val="00C41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明显引用 Char"/>
    <w:basedOn w:val="a0"/>
    <w:link w:val="a8"/>
    <w:uiPriority w:val="30"/>
    <w:rsid w:val="00C4175C"/>
    <w:rPr>
      <w:i/>
      <w:iCs/>
      <w:color w:val="0F4761" w:themeColor="accent1" w:themeShade="BF"/>
    </w:rPr>
  </w:style>
  <w:style w:type="character" w:styleId="a9">
    <w:name w:val="Intense Reference"/>
    <w:basedOn w:val="a0"/>
    <w:uiPriority w:val="32"/>
    <w:qFormat/>
    <w:rsid w:val="00C4175C"/>
    <w:rPr>
      <w:b/>
      <w:bCs/>
      <w:smallCaps/>
      <w:color w:val="0F4761" w:themeColor="accent1" w:themeShade="BF"/>
      <w:spacing w:val="5"/>
    </w:rPr>
  </w:style>
  <w:style w:type="table" w:styleId="aa">
    <w:name w:val="Table Grid"/>
    <w:basedOn w:val="a1"/>
    <w:uiPriority w:val="39"/>
    <w:rsid w:val="00C417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Char3"/>
    <w:uiPriority w:val="99"/>
    <w:unhideWhenUsed/>
    <w:rsid w:val="00AE39E1"/>
    <w:pPr>
      <w:tabs>
        <w:tab w:val="center" w:pos="4320"/>
        <w:tab w:val="right" w:pos="8640"/>
      </w:tabs>
      <w:snapToGrid w:val="0"/>
    </w:pPr>
    <w:rPr>
      <w:sz w:val="20"/>
      <w:szCs w:val="20"/>
    </w:rPr>
  </w:style>
  <w:style w:type="character" w:customStyle="1" w:styleId="Char3">
    <w:name w:val="页眉 Char"/>
    <w:basedOn w:val="a0"/>
    <w:link w:val="ab"/>
    <w:uiPriority w:val="99"/>
    <w:rsid w:val="00AE39E1"/>
    <w:rPr>
      <w:sz w:val="20"/>
      <w:szCs w:val="20"/>
    </w:rPr>
  </w:style>
  <w:style w:type="paragraph" w:styleId="ac">
    <w:name w:val="footer"/>
    <w:basedOn w:val="a"/>
    <w:link w:val="Char4"/>
    <w:uiPriority w:val="99"/>
    <w:unhideWhenUsed/>
    <w:rsid w:val="00AE39E1"/>
    <w:pPr>
      <w:tabs>
        <w:tab w:val="center" w:pos="4320"/>
        <w:tab w:val="right" w:pos="8640"/>
      </w:tabs>
      <w:snapToGrid w:val="0"/>
    </w:pPr>
    <w:rPr>
      <w:sz w:val="20"/>
      <w:szCs w:val="20"/>
    </w:rPr>
  </w:style>
  <w:style w:type="character" w:customStyle="1" w:styleId="Char4">
    <w:name w:val="页脚 Char"/>
    <w:basedOn w:val="a0"/>
    <w:link w:val="ac"/>
    <w:uiPriority w:val="99"/>
    <w:rsid w:val="00AE39E1"/>
    <w:rPr>
      <w:sz w:val="20"/>
      <w:szCs w:val="20"/>
    </w:rPr>
  </w:style>
  <w:style w:type="paragraph" w:styleId="ad">
    <w:name w:val="Revision"/>
    <w:hidden/>
    <w:uiPriority w:val="99"/>
    <w:semiHidden/>
    <w:rsid w:val="009E6271"/>
    <w:pPr>
      <w:spacing w:after="0" w:line="240" w:lineRule="auto"/>
    </w:pPr>
  </w:style>
  <w:style w:type="paragraph" w:styleId="ae">
    <w:name w:val="Balloon Text"/>
    <w:basedOn w:val="a"/>
    <w:link w:val="Char5"/>
    <w:uiPriority w:val="99"/>
    <w:semiHidden/>
    <w:unhideWhenUsed/>
    <w:rsid w:val="00801830"/>
    <w:pPr>
      <w:spacing w:after="0" w:line="240" w:lineRule="auto"/>
    </w:pPr>
    <w:rPr>
      <w:sz w:val="18"/>
      <w:szCs w:val="18"/>
    </w:rPr>
  </w:style>
  <w:style w:type="character" w:customStyle="1" w:styleId="Char5">
    <w:name w:val="批注框文本 Char"/>
    <w:basedOn w:val="a0"/>
    <w:link w:val="ae"/>
    <w:uiPriority w:val="99"/>
    <w:semiHidden/>
    <w:rsid w:val="0080183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202</TotalTime>
  <Pages>3</Pages>
  <Words>117</Words>
  <Characters>667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D.S.Cheung &amp; Co.</Company>
  <LinksUpToDate>false</LinksUpToDate>
  <CharactersWithSpaces>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 Chadwick</dc:creator>
  <cp:keywords/>
  <dc:description/>
  <cp:lastModifiedBy>USER</cp:lastModifiedBy>
  <cp:revision>17</cp:revision>
  <cp:lastPrinted>2025-08-29T03:01:00Z</cp:lastPrinted>
  <dcterms:created xsi:type="dcterms:W3CDTF">2025-06-20T09:27:00Z</dcterms:created>
  <dcterms:modified xsi:type="dcterms:W3CDTF">2026-03-26T05:27:00Z</dcterms:modified>
</cp:coreProperties>
</file>